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E02C5" w14:textId="77777777" w:rsidR="004679AA" w:rsidRPr="00645FCC" w:rsidRDefault="00E62F98" w:rsidP="00643935">
      <w:pPr>
        <w:jc w:val="both"/>
        <w:rPr>
          <w:b/>
        </w:rPr>
      </w:pPr>
      <w:bookmarkStart w:id="0" w:name="_GoBack"/>
      <w:r w:rsidRPr="00645FCC">
        <w:rPr>
          <w:b/>
        </w:rPr>
        <w:t>Nachhaltigkeit wird gefördert: ökologische Baustoffe für grüne Gebäude</w:t>
      </w:r>
    </w:p>
    <w:bookmarkEnd w:id="0"/>
    <w:p w14:paraId="232002D6" w14:textId="14337879" w:rsidR="006149EE" w:rsidRPr="00645FCC" w:rsidRDefault="00A05D61" w:rsidP="00643935">
      <w:pPr>
        <w:jc w:val="both"/>
      </w:pPr>
      <w:r w:rsidRPr="00645FCC">
        <w:br/>
      </w:r>
      <w:r w:rsidR="00643935" w:rsidRPr="00645FCC">
        <w:t>Der Bausektor ist verantwortlich für etwa 38 % der weltweiten CO</w:t>
      </w:r>
      <w:r w:rsidR="00643935" w:rsidRPr="00645FCC">
        <w:rPr>
          <w:vertAlign w:val="subscript"/>
        </w:rPr>
        <w:t>2</w:t>
      </w:r>
      <w:r w:rsidR="00643935" w:rsidRPr="00645FCC">
        <w:t>-Emissionen und gehört damit zu den größten Beitragenden zum Klimawandel. Doch mit dem europäischen Green Deal strebt die EU Veränderungen an. Die Ziele sind ein klimaneutrales Europa bis 2050 und eine ressourcenschonende Wirtschaft. Viele führende Unternehmen arbeiten bereits daran, ihren ökologischen Fußabdruck zu verringern. Gleichzeitig wächst das Umweltbewusstsein der Menschen, die nachhaltigere Lösungen suchen. Dieser Trend führt dazu, dass ökologische Aspekte auch bei privaten Bauherre</w:t>
      </w:r>
      <w:r w:rsidR="002947A9" w:rsidRPr="00645FCC">
        <w:t>n zunehmend in den Fokus rücken; n</w:t>
      </w:r>
      <w:r w:rsidR="006149EE" w:rsidRPr="00645FCC">
        <w:t xml:space="preserve">icht zuletzt, weil eine nachhaltige Bauweise finanziell gefördert wird. </w:t>
      </w:r>
    </w:p>
    <w:p w14:paraId="1E198D4F" w14:textId="77777777" w:rsidR="006149EE" w:rsidRPr="00645FCC" w:rsidRDefault="006149EE" w:rsidP="00643935">
      <w:pPr>
        <w:jc w:val="both"/>
      </w:pPr>
    </w:p>
    <w:p w14:paraId="554EC0B4" w14:textId="77777777" w:rsidR="006149EE" w:rsidRPr="00645FCC" w:rsidRDefault="006149EE" w:rsidP="00643935">
      <w:pPr>
        <w:jc w:val="both"/>
        <w:rPr>
          <w:b/>
        </w:rPr>
      </w:pPr>
      <w:r w:rsidRPr="00645FCC">
        <w:rPr>
          <w:b/>
        </w:rPr>
        <w:t>Zinsgünstige Kredite mit Tilgungszuschuss und Qualitätssiegel für nachhaltige Gebäude</w:t>
      </w:r>
    </w:p>
    <w:p w14:paraId="49438B49" w14:textId="77777777" w:rsidR="006149EE" w:rsidRPr="00645FCC" w:rsidRDefault="006149EE" w:rsidP="00643935">
      <w:pPr>
        <w:jc w:val="both"/>
      </w:pPr>
    </w:p>
    <w:p w14:paraId="3F435DD0" w14:textId="77777777" w:rsidR="00643935" w:rsidRPr="00645FCC" w:rsidRDefault="006149EE" w:rsidP="006149EE">
      <w:pPr>
        <w:jc w:val="both"/>
      </w:pPr>
      <w:r w:rsidRPr="00645FCC">
        <w:t>Die Kreditanstalt für Wiederaufbau (KfW) ist eine deutsche Förderbank. Bauherren können hier für Neubauten und Sanierungen verschiedene Förderprogramme beantragen, sofern die jeweiligen Anforderungen erfüllt werden. Für neue Wohngebäude, die dem Standard eines Effizienzhauses 40 entsprechen und über ein QNG-Siegel verfügen, können zinsgünstige Kredite mit Tilgungszuschuss in Anspruch genommen werden. Um das QNG-Siegel zu erhalten, müssen Gebäude nach einem akkreditierten System zertifiziert sein. Mit diesem Siegel können Bauherren je nach Gebäudetyp Zuschüsse beim Bundesamt für Wirtschaft und Ausfuhrkontrolle (BAFA) bzw. zinsgünstige Kredite bei der KfW-Bank beantragen. Auch die Fachplanung und die Begleitung der Bauprozesse sind mit dem Siegel förderfähig.</w:t>
      </w:r>
    </w:p>
    <w:p w14:paraId="1672DCCA" w14:textId="77777777" w:rsidR="00643935" w:rsidRPr="00645FCC" w:rsidRDefault="00643935" w:rsidP="00643935">
      <w:pPr>
        <w:jc w:val="both"/>
      </w:pPr>
    </w:p>
    <w:p w14:paraId="4F8CFE42" w14:textId="77777777" w:rsidR="006149EE" w:rsidRPr="00645FCC" w:rsidRDefault="006149EE" w:rsidP="00643935">
      <w:pPr>
        <w:jc w:val="both"/>
        <w:rPr>
          <w:b/>
        </w:rPr>
      </w:pPr>
      <w:r w:rsidRPr="00645FCC">
        <w:rPr>
          <w:b/>
        </w:rPr>
        <w:t>Mit ökologischen Baustoffen zur erfolgreichen Gebäudezertifizierung</w:t>
      </w:r>
    </w:p>
    <w:p w14:paraId="6F0311C0" w14:textId="77777777" w:rsidR="00AD1C1B" w:rsidRPr="00645FCC" w:rsidRDefault="00AD1C1B" w:rsidP="00643935">
      <w:pPr>
        <w:jc w:val="both"/>
      </w:pPr>
    </w:p>
    <w:p w14:paraId="63CCE28B" w14:textId="4B13E3D4" w:rsidR="0013659C" w:rsidRPr="00645FCC" w:rsidRDefault="0013659C" w:rsidP="00643935">
      <w:pPr>
        <w:jc w:val="both"/>
      </w:pPr>
      <w:r w:rsidRPr="00645FCC">
        <w:t xml:space="preserve">Die Firma Botament, als Systemlieferant für das Fliesen- und Plattengewerbe, beschäftigt sich bereits seit geraumer Zeit mit dem Themenbereich des nachhaltigen Bauens. Mit seiner ökologischen Marke BotaGreen® hat Botament ein ökologisches Basissortiment für den Fliesenleger entwickelt. Der Einsatz dieser Produkte führt nicht nur zu einer nachhaltigen und ökologischen Bauweise, </w:t>
      </w:r>
      <w:r w:rsidR="002947A9" w:rsidRPr="00645FCC">
        <w:t>er hilft</w:t>
      </w:r>
      <w:r w:rsidRPr="00645FCC">
        <w:t xml:space="preserve"> auch bei der Erfüllung der QNG-Kriterien und </w:t>
      </w:r>
      <w:r w:rsidR="002947A9" w:rsidRPr="00645FCC">
        <w:t>trägt</w:t>
      </w:r>
      <w:r w:rsidRPr="00645FCC">
        <w:t xml:space="preserve"> somit zum </w:t>
      </w:r>
      <w:r w:rsidR="002947A9" w:rsidRPr="00645FCC">
        <w:t xml:space="preserve">Anspruch auf die </w:t>
      </w:r>
      <w:r w:rsidRPr="00645FCC">
        <w:t xml:space="preserve">KfW-Förderung bei.  </w:t>
      </w:r>
    </w:p>
    <w:p w14:paraId="461BC8A3" w14:textId="77777777" w:rsidR="0013659C" w:rsidRPr="00645FCC" w:rsidRDefault="0013659C" w:rsidP="00643935">
      <w:pPr>
        <w:jc w:val="both"/>
      </w:pPr>
    </w:p>
    <w:p w14:paraId="32ECDC66" w14:textId="6D802AFC" w:rsidR="00920999" w:rsidRPr="00645FCC" w:rsidRDefault="0013659C" w:rsidP="00643935">
      <w:pPr>
        <w:jc w:val="both"/>
      </w:pPr>
      <w:r w:rsidRPr="00645FCC">
        <w:t>Bei</w:t>
      </w:r>
      <w:r w:rsidR="002947A9" w:rsidRPr="00645FCC">
        <w:t>m</w:t>
      </w:r>
      <w:r w:rsidRPr="00645FCC">
        <w:t xml:space="preserve"> BotaGreen®-Sortiment setzt Botament auf konkrete innovative Ansätze anstelle indirekter ökologischer Maßnahmen</w:t>
      </w:r>
      <w:r w:rsidR="00EE62D9" w:rsidRPr="00645FCC">
        <w:t>,</w:t>
      </w:r>
      <w:r w:rsidRPr="00645FCC">
        <w:t xml:space="preserve"> wie den Kauf von Umweltzertifikaten oder die Verwendung von Massenbilanzen. Der ökologische Nutzen der BotaGreen®-Produkte wird durch den Einsatz von CO</w:t>
      </w:r>
      <w:r w:rsidRPr="00645FCC">
        <w:rPr>
          <w:vertAlign w:val="subscript"/>
        </w:rPr>
        <w:t>2</w:t>
      </w:r>
      <w:r w:rsidRPr="00645FCC">
        <w:t>-reduzierten Bindemitteln, nachwachsenden Rohstoffen und Recyclingmaterialien erreicht. So besteht der Schaumkern der BotaGreen® Bauplatte „Strongboard“ beispielsweise zu 100 % aus dem PET recycelter Getränkeflaschen. Die BotaGreen® Fliesenkleber sparen ca. 30 % CO</w:t>
      </w:r>
      <w:r w:rsidRPr="00645FCC">
        <w:rPr>
          <w:vertAlign w:val="subscript"/>
        </w:rPr>
        <w:t>2</w:t>
      </w:r>
      <w:r w:rsidRPr="00645FCC">
        <w:t xml:space="preserve"> gegenüber herkömmlichen Botament Fliesenklebern ein. Darüber hinaus verfügen alle BotaGreen®-Produkte über das EMICODE-Siegel; </w:t>
      </w:r>
      <w:r w:rsidR="002947A9" w:rsidRPr="00645FCC">
        <w:t>fast alle</w:t>
      </w:r>
      <w:r w:rsidRPr="00645FCC">
        <w:t xml:space="preserve"> sogar über die höchstmögliche Stufe EC1</w:t>
      </w:r>
      <w:r w:rsidRPr="00645FCC">
        <w:rPr>
          <w:vertAlign w:val="superscript"/>
        </w:rPr>
        <w:t>PLUS</w:t>
      </w:r>
      <w:r w:rsidRPr="00645FCC">
        <w:t>. EC</w:t>
      </w:r>
      <w:r w:rsidR="002947A9" w:rsidRPr="00645FCC">
        <w:t>1</w:t>
      </w:r>
      <w:r w:rsidR="002947A9" w:rsidRPr="00645FCC">
        <w:rPr>
          <w:vertAlign w:val="superscript"/>
        </w:rPr>
        <w:t>PLUS</w:t>
      </w:r>
      <w:r w:rsidR="002947A9" w:rsidRPr="00645FCC">
        <w:t xml:space="preserve"> </w:t>
      </w:r>
      <w:r w:rsidRPr="00645FCC">
        <w:t>geprüfte Produkte bringen wiederum Punkte für die QNG-Zertifizierung und somit für die KfW-Förderung.</w:t>
      </w:r>
    </w:p>
    <w:p w14:paraId="43CFFDF6" w14:textId="77777777" w:rsidR="00CD76D8" w:rsidRPr="00645FCC" w:rsidRDefault="00CD76D8" w:rsidP="00643935">
      <w:pPr>
        <w:jc w:val="both"/>
      </w:pPr>
    </w:p>
    <w:p w14:paraId="6AE0D462" w14:textId="5518097E" w:rsidR="00E27C7B" w:rsidRDefault="00CD76D8" w:rsidP="0047149F">
      <w:pPr>
        <w:jc w:val="both"/>
      </w:pPr>
      <w:r w:rsidRPr="00645FCC">
        <w:t>S</w:t>
      </w:r>
      <w:r w:rsidR="00383D01" w:rsidRPr="00645FCC">
        <w:t>ie möchten Ihren Neubau oder Ihre Sanierung mit BotaGreen</w:t>
      </w:r>
      <w:r w:rsidR="0058595B" w:rsidRPr="00645FCC">
        <w:t>®</w:t>
      </w:r>
      <w:r w:rsidR="00DB67F4" w:rsidRPr="00645FCC">
        <w:t>-</w:t>
      </w:r>
      <w:r w:rsidR="00383D01" w:rsidRPr="00645FCC">
        <w:t>Produkten nachhaltig und ökologisch gestalten? Sprechen Sie Ihren Handwerker auf den Einsatz von BotaGreen</w:t>
      </w:r>
      <w:r w:rsidR="0058595B" w:rsidRPr="00645FCC">
        <w:t>®</w:t>
      </w:r>
      <w:r w:rsidR="00DB67F4" w:rsidRPr="00645FCC">
        <w:t>-</w:t>
      </w:r>
      <w:r w:rsidR="00383D01" w:rsidRPr="00645FCC">
        <w:t xml:space="preserve">Produkten an! </w:t>
      </w:r>
    </w:p>
    <w:p w14:paraId="4E40A03F" w14:textId="77777777" w:rsidR="00F4019F" w:rsidRDefault="00F4019F" w:rsidP="00643935">
      <w:pPr>
        <w:jc w:val="both"/>
      </w:pPr>
    </w:p>
    <w:sectPr w:rsidR="00F4019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D1"/>
    <w:rsid w:val="000D1E7D"/>
    <w:rsid w:val="0013659C"/>
    <w:rsid w:val="001B27FE"/>
    <w:rsid w:val="002366D1"/>
    <w:rsid w:val="002557F6"/>
    <w:rsid w:val="002947A9"/>
    <w:rsid w:val="003247A2"/>
    <w:rsid w:val="0038219D"/>
    <w:rsid w:val="00383D01"/>
    <w:rsid w:val="00423E04"/>
    <w:rsid w:val="00453577"/>
    <w:rsid w:val="004679AA"/>
    <w:rsid w:val="0047149F"/>
    <w:rsid w:val="004766E0"/>
    <w:rsid w:val="00513677"/>
    <w:rsid w:val="0058595B"/>
    <w:rsid w:val="005A2BF2"/>
    <w:rsid w:val="005F6BC5"/>
    <w:rsid w:val="006149EE"/>
    <w:rsid w:val="00624A70"/>
    <w:rsid w:val="00637DC9"/>
    <w:rsid w:val="00643935"/>
    <w:rsid w:val="00645FCC"/>
    <w:rsid w:val="00701EB9"/>
    <w:rsid w:val="00766D6D"/>
    <w:rsid w:val="008270CA"/>
    <w:rsid w:val="00893945"/>
    <w:rsid w:val="008C16F1"/>
    <w:rsid w:val="00920999"/>
    <w:rsid w:val="00A05D61"/>
    <w:rsid w:val="00AD1C1B"/>
    <w:rsid w:val="00B31696"/>
    <w:rsid w:val="00C47545"/>
    <w:rsid w:val="00C84BBB"/>
    <w:rsid w:val="00CD76D8"/>
    <w:rsid w:val="00CF1C2E"/>
    <w:rsid w:val="00D34012"/>
    <w:rsid w:val="00DB67F4"/>
    <w:rsid w:val="00DC2225"/>
    <w:rsid w:val="00E06BFB"/>
    <w:rsid w:val="00E27C7B"/>
    <w:rsid w:val="00E62F98"/>
    <w:rsid w:val="00E953D7"/>
    <w:rsid w:val="00EB64E1"/>
    <w:rsid w:val="00EE62D9"/>
    <w:rsid w:val="00F4019F"/>
    <w:rsid w:val="00F477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DC16"/>
  <w15:chartTrackingRefBased/>
  <w15:docId w15:val="{5817771E-E345-4327-BDC1-4433DF9F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20999"/>
    <w:rPr>
      <w:color w:val="0563C1" w:themeColor="hyperlink"/>
      <w:u w:val="single"/>
    </w:rPr>
  </w:style>
  <w:style w:type="character" w:styleId="Kommentarzeichen">
    <w:name w:val="annotation reference"/>
    <w:basedOn w:val="Absatz-Standardschriftart"/>
    <w:uiPriority w:val="99"/>
    <w:semiHidden/>
    <w:unhideWhenUsed/>
    <w:rsid w:val="00F4019F"/>
    <w:rPr>
      <w:sz w:val="16"/>
      <w:szCs w:val="16"/>
    </w:rPr>
  </w:style>
  <w:style w:type="paragraph" w:styleId="Kommentartext">
    <w:name w:val="annotation text"/>
    <w:basedOn w:val="Standard"/>
    <w:link w:val="KommentartextZchn"/>
    <w:uiPriority w:val="99"/>
    <w:semiHidden/>
    <w:unhideWhenUsed/>
    <w:rsid w:val="00F4019F"/>
    <w:rPr>
      <w:sz w:val="20"/>
      <w:szCs w:val="20"/>
    </w:rPr>
  </w:style>
  <w:style w:type="character" w:customStyle="1" w:styleId="KommentartextZchn">
    <w:name w:val="Kommentartext Zchn"/>
    <w:basedOn w:val="Absatz-Standardschriftart"/>
    <w:link w:val="Kommentartext"/>
    <w:uiPriority w:val="99"/>
    <w:semiHidden/>
    <w:rsid w:val="00F4019F"/>
    <w:rPr>
      <w:sz w:val="20"/>
      <w:szCs w:val="20"/>
    </w:rPr>
  </w:style>
  <w:style w:type="paragraph" w:styleId="Kommentarthema">
    <w:name w:val="annotation subject"/>
    <w:basedOn w:val="Kommentartext"/>
    <w:next w:val="Kommentartext"/>
    <w:link w:val="KommentarthemaZchn"/>
    <w:uiPriority w:val="99"/>
    <w:semiHidden/>
    <w:unhideWhenUsed/>
    <w:rsid w:val="00F4019F"/>
    <w:rPr>
      <w:b/>
      <w:bCs/>
    </w:rPr>
  </w:style>
  <w:style w:type="character" w:customStyle="1" w:styleId="KommentarthemaZchn">
    <w:name w:val="Kommentarthema Zchn"/>
    <w:basedOn w:val="KommentartextZchn"/>
    <w:link w:val="Kommentarthema"/>
    <w:uiPriority w:val="99"/>
    <w:semiHidden/>
    <w:rsid w:val="00F4019F"/>
    <w:rPr>
      <w:b/>
      <w:bCs/>
      <w:sz w:val="20"/>
      <w:szCs w:val="20"/>
    </w:rPr>
  </w:style>
  <w:style w:type="paragraph" w:styleId="Sprechblasentext">
    <w:name w:val="Balloon Text"/>
    <w:basedOn w:val="Standard"/>
    <w:link w:val="SprechblasentextZchn"/>
    <w:uiPriority w:val="99"/>
    <w:semiHidden/>
    <w:unhideWhenUsed/>
    <w:rsid w:val="00F4019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401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35727-8AFF-4365-A518-D8CA32C1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2736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MC-Bauchemie</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Miriam</dc:creator>
  <cp:keywords/>
  <dc:description/>
  <cp:lastModifiedBy>Werk, Miriam</cp:lastModifiedBy>
  <cp:revision>2</cp:revision>
  <dcterms:created xsi:type="dcterms:W3CDTF">2023-10-26T05:40:00Z</dcterms:created>
  <dcterms:modified xsi:type="dcterms:W3CDTF">2023-10-26T05:40:00Z</dcterms:modified>
</cp:coreProperties>
</file>